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38FADF7F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FB42" w14:textId="77777777" w:rsidR="00473E6A" w:rsidRPr="00A20F52" w:rsidRDefault="00473E6A" w:rsidP="00EA0E81">
      <w:pPr>
        <w:adjustRightInd w:val="0"/>
        <w:snapToGrid w:val="0"/>
        <w:spacing w:before="0" w:beforeAutospacing="0" w:after="0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03F2B650" w14:textId="77777777" w:rsidR="008551D1" w:rsidRPr="00EA0E81" w:rsidRDefault="008551D1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/>
          <w:sz w:val="28"/>
          <w:szCs w:val="28"/>
        </w:rPr>
      </w:pP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Ms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114D09B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BF0DA3">
        <w:rPr>
          <w:b/>
          <w:bCs/>
          <w:szCs w:val="20"/>
          <w:highlight w:val="yellow"/>
        </w:rPr>
        <w:t>ACLP01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077209F9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BF0DA3">
        <w:rPr>
          <w:b/>
          <w:bCs/>
          <w:szCs w:val="20"/>
          <w:highlight w:val="yellow"/>
        </w:rPr>
        <w:t>ACLP01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63D53273" w14:textId="77777777" w:rsidR="00EA0E81" w:rsidRPr="00D83E64" w:rsidRDefault="00EA0E81" w:rsidP="00EA0E81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04FD60E3" w14:textId="77777777" w:rsidR="00EA0E81" w:rsidRPr="00D83E64" w:rsidRDefault="00EA0E81" w:rsidP="00EA0E81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077AA8A7" w14:textId="77777777" w:rsidR="00EA0E81" w:rsidRDefault="00EA0E81" w:rsidP="00EA0E81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07A4CD63" w14:textId="77777777" w:rsidR="00EA0E81" w:rsidRPr="0031201A" w:rsidRDefault="00EA0E81" w:rsidP="00EA0E81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EA0E81" w:rsidRPr="00A20F52" w14:paraId="6347ECBC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6803B7" w14:textId="77777777" w:rsidR="00EA0E81" w:rsidRPr="00A20F52" w:rsidRDefault="00EA0E81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635887" w14:textId="77777777" w:rsidR="00EA0E81" w:rsidRPr="00360E71" w:rsidRDefault="00EA0E81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EA0E81" w:rsidRPr="00A20F52" w14:paraId="4009A507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951E341" w14:textId="77777777" w:rsidR="00EA0E81" w:rsidRPr="000949A0" w:rsidRDefault="00EA0E81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88113A" w14:textId="77777777" w:rsidR="00EA0E81" w:rsidRPr="003F4DEA" w:rsidRDefault="00EA0E81" w:rsidP="003E4337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EA0E81" w:rsidRPr="000949A0" w14:paraId="148E31F0" w14:textId="77777777" w:rsidTr="003E4337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0CD7E8" w14:textId="77777777" w:rsidR="00EA0E81" w:rsidRPr="00E76EAE" w:rsidRDefault="00EA0E81" w:rsidP="003E4337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C3BB5F" w14:textId="77777777" w:rsidR="00EA0E81" w:rsidRPr="000949A0" w:rsidRDefault="00EA0E81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F7E80D" w14:textId="77777777" w:rsidR="00EA0E81" w:rsidRPr="000949A0" w:rsidRDefault="00EA0E81" w:rsidP="003E4337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>
              <w:rPr>
                <w:b/>
                <w:lang w:val="en-US"/>
              </w:rPr>
              <w:t xml:space="preserve"> No</w:t>
            </w:r>
          </w:p>
        </w:tc>
      </w:tr>
    </w:tbl>
    <w:p w14:paraId="6FC34854" w14:textId="61A3B788" w:rsidR="002F5D2F" w:rsidRDefault="00376A2D" w:rsidP="00F6485F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E6A"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="002F5D2F" w:rsidRPr="00F6485F">
        <w:rPr>
          <w:rFonts w:cstheme="minorHAnsi"/>
          <w:color w:val="C00000"/>
          <w:sz w:val="21"/>
          <w:szCs w:val="21"/>
        </w:rPr>
        <w:t xml:space="preserve">  </w:t>
      </w:r>
      <w:r w:rsidR="002F5D2F"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</w:t>
      </w:r>
      <w:r w:rsidR="00F6485F" w:rsidRPr="00F6485F">
        <w:rPr>
          <w:rFonts w:cstheme="minorHAnsi"/>
          <w:i/>
          <w:iCs/>
          <w:color w:val="C00000"/>
          <w:sz w:val="21"/>
          <w:szCs w:val="21"/>
        </w:rPr>
        <w:t xml:space="preserve"> for Basic Package</w:t>
      </w:r>
      <w:r w:rsidR="002F5D2F" w:rsidRPr="00F6485F">
        <w:rPr>
          <w:rFonts w:cstheme="minorHAnsi"/>
          <w:i/>
          <w:iCs/>
          <w:color w:val="C00000"/>
          <w:sz w:val="21"/>
          <w:szCs w:val="21"/>
        </w:rPr>
        <w:t>: Skills Advisory (1 hr).</w:t>
      </w:r>
    </w:p>
    <w:p w14:paraId="7AE62237" w14:textId="77777777" w:rsidR="00F6485F" w:rsidRPr="00F6485F" w:rsidRDefault="00F6485F" w:rsidP="00F6485F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</w:p>
    <w:p w14:paraId="5819196F" w14:textId="4B73EA93" w:rsidR="00F6485F" w:rsidRPr="00EA0E81" w:rsidRDefault="00376A2D" w:rsidP="00EA0E81">
      <w:pPr>
        <w:spacing w:before="0" w:beforeAutospacing="0" w:after="0"/>
        <w:rPr>
          <w:rFonts w:cstheme="minorHAnsi"/>
          <w:i/>
          <w:iCs/>
          <w:color w:val="C00000"/>
          <w:sz w:val="21"/>
          <w:szCs w:val="21"/>
        </w:rPr>
      </w:pPr>
      <w:sdt>
        <w:sdtPr>
          <w:rPr>
            <w:rFonts w:cstheme="minorHAnsi"/>
            <w:color w:val="C00000"/>
            <w:sz w:val="21"/>
            <w:szCs w:val="21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85F" w:rsidRPr="00F6485F">
            <w:rPr>
              <w:rFonts w:ascii="MS Gothic" w:eastAsia="MS Gothic" w:hAnsi="MS Gothic" w:cstheme="minorHAnsi" w:hint="eastAsia"/>
              <w:color w:val="C00000"/>
              <w:sz w:val="21"/>
              <w:szCs w:val="21"/>
            </w:rPr>
            <w:t>☐</w:t>
          </w:r>
        </w:sdtContent>
      </w:sdt>
      <w:r w:rsidR="00F6485F" w:rsidRPr="00F6485F">
        <w:rPr>
          <w:rFonts w:cstheme="minorHAnsi"/>
          <w:color w:val="C00000"/>
          <w:sz w:val="21"/>
          <w:szCs w:val="21"/>
        </w:rPr>
        <w:t xml:space="preserve">  </w:t>
      </w:r>
      <w:r w:rsidR="00F6485F" w:rsidRPr="00F6485F">
        <w:rPr>
          <w:rFonts w:cstheme="minorHAnsi"/>
          <w:i/>
          <w:iCs/>
          <w:color w:val="C00000"/>
          <w:sz w:val="21"/>
          <w:szCs w:val="21"/>
        </w:rPr>
        <w:t xml:space="preserve"> I confirm I have completed Stage 1 of the OSSC Skills Badging Application for Extended Package: Skills Advisory (2 hr).</w:t>
      </w:r>
    </w:p>
    <w:p w14:paraId="04AE86D6" w14:textId="77777777" w:rsidR="008551D1" w:rsidRDefault="008551D1">
      <w:pPr>
        <w:sectPr w:rsidR="008551D1" w:rsidSect="00473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20"/>
        <w:gridCol w:w="2967"/>
        <w:gridCol w:w="8032"/>
        <w:gridCol w:w="1982"/>
      </w:tblGrid>
      <w:tr w:rsidR="00517561" w:rsidRPr="00F65C97" w14:paraId="0E462014" w14:textId="77777777" w:rsidTr="00AF7641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8FB5DB0" w14:textId="75785A8E" w:rsidR="00517561" w:rsidRPr="00835D29" w:rsidRDefault="00241358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413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INTERVENTION DESIGN &amp; DEVELOPMENT: </w:t>
            </w:r>
            <w:r w:rsidR="00517561" w:rsidRPr="0024135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SKILLS </w:t>
            </w:r>
            <w:r w:rsidR="00517561" w:rsidRPr="00C7189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FRAMEW</w:t>
            </w:r>
            <w:r w:rsidR="0051756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</w:t>
            </w:r>
            <w:r w:rsidR="00517561" w:rsidRPr="00C7189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RK ADOPTION SKILLS</w:t>
            </w:r>
          </w:p>
        </w:tc>
      </w:tr>
      <w:tr w:rsidR="00517561" w:rsidRPr="00CE6DD4" w14:paraId="5E7D7491" w14:textId="77777777" w:rsidTr="00AF7641">
        <w:trPr>
          <w:trHeight w:val="1304"/>
          <w:tblHeader/>
        </w:trPr>
        <w:tc>
          <w:tcPr>
            <w:tcW w:w="730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7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AF7641">
        <w:trPr>
          <w:trHeight w:val="743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EDCC99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>Determine objectives, purpose of each component and application of Skills Frameworks to enhance learning design and work-related outcomes</w:t>
            </w:r>
          </w:p>
          <w:p w14:paraId="76CECEF6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  <w:lang w:val="en-US"/>
              </w:rPr>
            </w:pPr>
            <w:r w:rsidRPr="0058021C">
              <w:rPr>
                <w:rFonts w:cstheme="minorHAnsi"/>
                <w:lang w:val="en-US"/>
              </w:rPr>
              <w:t xml:space="preserve">Adopt, integrate and implement Skills Frameworks in learning </w:t>
            </w:r>
            <w:proofErr w:type="spellStart"/>
            <w:r w:rsidRPr="0058021C">
              <w:rPr>
                <w:rFonts w:cstheme="minorHAnsi"/>
                <w:lang w:val="en-US"/>
              </w:rPr>
              <w:t>programmes</w:t>
            </w:r>
            <w:proofErr w:type="spellEnd"/>
            <w:r w:rsidRPr="0058021C">
              <w:rPr>
                <w:rFonts w:cstheme="minorHAnsi"/>
                <w:lang w:val="en-US"/>
              </w:rPr>
              <w:t xml:space="preserve"> and activities</w:t>
            </w:r>
          </w:p>
          <w:p w14:paraId="76E6BB36" w14:textId="77777777" w:rsidR="00517561" w:rsidRPr="0058021C" w:rsidRDefault="00517561" w:rsidP="008C4A8A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Communicate with relevant stakeholders on the purposes and usage of Skills Frameworks</w:t>
            </w:r>
          </w:p>
          <w:p w14:paraId="0CA8EC99" w14:textId="77777777" w:rsidR="00517561" w:rsidRPr="009C06CB" w:rsidRDefault="00517561" w:rsidP="008C4A8A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9654D" w14:textId="77777777" w:rsidR="00517561" w:rsidRPr="0058021C" w:rsidRDefault="00376A2D" w:rsidP="008C4A8A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-125482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61"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sdtContent>
            </w:sdt>
            <w:r w:rsidR="00517561" w:rsidRPr="0058021C">
              <w:rPr>
                <w:rFonts w:cstheme="minorHAnsi"/>
              </w:rPr>
              <w:t xml:space="preserve"> Learning programme materials or other relevant work-related documents (e.g. Job descriptions/ progression pathways, performance evaluation forms, organisational competency framework, learning and development plans) that had included components of the SSG Skills Framework</w:t>
            </w:r>
            <w:r w:rsidR="00517561">
              <w:rPr>
                <w:rFonts w:cstheme="minorHAnsi"/>
              </w:rPr>
              <w:t xml:space="preserve"> </w:t>
            </w:r>
          </w:p>
          <w:p w14:paraId="7D000BE4" w14:textId="77777777" w:rsidR="00517561" w:rsidRPr="0058021C" w:rsidRDefault="00376A2D" w:rsidP="008C4A8A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Cs/>
                  <w:lang w:val="en-US"/>
                </w:rPr>
                <w:id w:val="58896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561">
                  <w:rPr>
                    <w:rFonts w:ascii="MS Gothic" w:eastAsia="MS Gothic" w:hAnsi="MS Gothic" w:cstheme="minorHAnsi" w:hint="eastAsia"/>
                    <w:bCs/>
                    <w:lang w:val="en-US"/>
                  </w:rPr>
                  <w:t>☐</w:t>
                </w:r>
              </w:sdtContent>
            </w:sdt>
            <w:r w:rsidR="00517561" w:rsidRPr="0058021C">
              <w:rPr>
                <w:rFonts w:cstheme="minorHAnsi"/>
              </w:rPr>
              <w:t xml:space="preserve"> Work products</w:t>
            </w:r>
            <w:r w:rsidR="00517561">
              <w:rPr>
                <w:rFonts w:cstheme="minorHAnsi"/>
              </w:rPr>
              <w:t xml:space="preserve"> (e.g. course proposal, assessment plan, correspondence with stakeholders, etc.)</w:t>
            </w:r>
            <w:r w:rsidR="00517561" w:rsidRPr="0058021C">
              <w:rPr>
                <w:rFonts w:cstheme="minorHAnsi"/>
              </w:rPr>
              <w:t xml:space="preserve"> that </w:t>
            </w:r>
            <w:r w:rsidR="00517561">
              <w:rPr>
                <w:rFonts w:cstheme="minorHAnsi"/>
              </w:rPr>
              <w:t xml:space="preserve">illustrate how </w:t>
            </w:r>
            <w:r w:rsidR="00517561" w:rsidRPr="0058021C">
              <w:rPr>
                <w:rFonts w:cstheme="minorHAnsi"/>
              </w:rPr>
              <w:t>sectoral or organisational skills framework</w:t>
            </w:r>
            <w:r w:rsidR="00517561">
              <w:rPr>
                <w:rFonts w:cstheme="minorHAnsi"/>
              </w:rPr>
              <w:t>/</w:t>
            </w:r>
            <w:r w:rsidR="00517561" w:rsidRPr="0058021C">
              <w:rPr>
                <w:rFonts w:cstheme="minorHAnsi"/>
              </w:rPr>
              <w:t>SSG Skills Framework</w:t>
            </w:r>
            <w:r w:rsidR="00517561">
              <w:rPr>
                <w:rFonts w:cstheme="minorHAnsi"/>
              </w:rPr>
              <w:t xml:space="preserve"> has been adopted, adapted or integrated into the learning programme</w:t>
            </w:r>
          </w:p>
          <w:p w14:paraId="05D530A1" w14:textId="77777777" w:rsidR="00517561" w:rsidRPr="009C06CB" w:rsidRDefault="00517561" w:rsidP="008C4A8A">
            <w:pPr>
              <w:adjustRightInd w:val="0"/>
              <w:snapToGrid w:val="0"/>
              <w:spacing w:after="120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3B45" w14:textId="77777777" w:rsidR="00517561" w:rsidRDefault="00517561" w:rsidP="008C4A8A">
            <w:pPr>
              <w:adjustRightInd w:val="0"/>
              <w:snapToGrid w:val="0"/>
              <w:spacing w:after="120"/>
              <w:ind w:firstLine="3"/>
              <w:rPr>
                <w:rFonts w:eastAsia="Times New Roman" w:cstheme="minorHAnsi"/>
                <w:i/>
              </w:rPr>
            </w:pPr>
            <w:r w:rsidRPr="0030789E">
              <w:rPr>
                <w:rFonts w:eastAsia="Times New Roman" w:cstheme="minorHAnsi"/>
                <w:i/>
                <w:u w:val="single"/>
              </w:rPr>
              <w:t>Note to Applicant:</w:t>
            </w:r>
            <w:r w:rsidRPr="0058021C">
              <w:rPr>
                <w:rFonts w:eastAsia="Times New Roman" w:cstheme="minorHAnsi"/>
                <w:i/>
              </w:rPr>
              <w:t xml:space="preserve"> </w:t>
            </w:r>
          </w:p>
          <w:p w14:paraId="3669BB68" w14:textId="77777777" w:rsidR="00517561" w:rsidRPr="008013BE" w:rsidRDefault="00517561" w:rsidP="008C4A8A">
            <w:pPr>
              <w:tabs>
                <w:tab w:val="left" w:pos="4272"/>
              </w:tabs>
              <w:adjustRightInd w:val="0"/>
              <w:snapToGrid w:val="0"/>
              <w:spacing w:after="120"/>
              <w:ind w:firstLine="3"/>
              <w:rPr>
                <w:rFonts w:eastAsia="+mn-ea" w:cstheme="minorHAnsi"/>
                <w:bCs/>
                <w:i/>
                <w:kern w:val="24"/>
              </w:rPr>
            </w:pPr>
            <w:r w:rsidRPr="008013BE">
              <w:rPr>
                <w:rFonts w:eastAsia="+mn-ea" w:cstheme="minorHAnsi"/>
                <w:bCs/>
                <w:i/>
                <w:kern w:val="24"/>
              </w:rPr>
              <w:t xml:space="preserve">For this badge, the learning programmes you are presenting as product evidence must be clearly relatable to specific Skills Framework(s). </w:t>
            </w:r>
          </w:p>
          <w:p w14:paraId="1147497E" w14:textId="77777777" w:rsidR="00517561" w:rsidRPr="00FA0D72" w:rsidRDefault="00517561" w:rsidP="008C4A8A">
            <w:pPr>
              <w:pStyle w:val="ListParagraph"/>
              <w:numPr>
                <w:ilvl w:val="0"/>
                <w:numId w:val="4"/>
              </w:numPr>
              <w:adjustRightInd w:val="0"/>
              <w:snapToGrid w:val="0"/>
              <w:spacing w:after="120" w:line="240" w:lineRule="auto"/>
              <w:ind w:left="317" w:hanging="357"/>
              <w:contextualSpacing w:val="0"/>
              <w:rPr>
                <w:rFonts w:eastAsia="+mn-ea" w:cstheme="minorHAnsi"/>
                <w:bCs/>
                <w:color w:val="000000"/>
                <w:kern w:val="24"/>
              </w:rPr>
            </w:pPr>
            <w:r w:rsidRPr="00FA0D72">
              <w:rPr>
                <w:rFonts w:eastAsia="+mn-ea" w:cstheme="minorHAnsi"/>
                <w:bCs/>
                <w:color w:val="000000"/>
                <w:kern w:val="24"/>
              </w:rPr>
              <w:t>You should be ready to e</w:t>
            </w:r>
            <w:r w:rsidRPr="00FA0D72">
              <w:rPr>
                <w:rFonts w:eastAsia="+mn-ea" w:cstheme="minorHAnsi"/>
                <w:bCs/>
                <w:kern w:val="24"/>
              </w:rPr>
              <w:t xml:space="preserve">xplain how 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 xml:space="preserve">the </w:t>
            </w:r>
            <w:r w:rsidRPr="00FA0D72">
              <w:rPr>
                <w:rFonts w:eastAsia="+mn-ea" w:cstheme="minorHAnsi"/>
                <w:b/>
                <w:bCs/>
                <w:i/>
                <w:kern w:val="24"/>
              </w:rPr>
              <w:t>5 key components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 xml:space="preserve"> of the SSG Skills Framework or any other organisational Skills Framework.</w:t>
            </w:r>
            <w:r w:rsidRPr="00FA0D72">
              <w:rPr>
                <w:rFonts w:eastAsia="+mn-ea" w:cstheme="minorHAnsi"/>
                <w:bCs/>
                <w:kern w:val="24"/>
              </w:rPr>
              <w:t xml:space="preserve"> </w:t>
            </w:r>
            <w:r w:rsidRPr="00FA0D72">
              <w:rPr>
                <w:rFonts w:eastAsia="+mn-ea" w:cstheme="minorHAnsi"/>
                <w:bCs/>
                <w:i/>
                <w:kern w:val="24"/>
              </w:rPr>
              <w:t>were referenced and used in the learning programme you have administered, developed, and/or delivered, and are presenting as product evidence.</w:t>
            </w:r>
          </w:p>
          <w:p w14:paraId="76DB2FE7" w14:textId="77777777" w:rsidR="00517561" w:rsidRPr="0058021C" w:rsidRDefault="00517561" w:rsidP="008C4A8A">
            <w:pPr>
              <w:pStyle w:val="ListParagraph"/>
              <w:numPr>
                <w:ilvl w:val="0"/>
                <w:numId w:val="8"/>
              </w:numPr>
              <w:tabs>
                <w:tab w:val="left" w:pos="323"/>
              </w:tabs>
              <w:adjustRightInd w:val="0"/>
              <w:snapToGrid w:val="0"/>
              <w:spacing w:after="120" w:line="240" w:lineRule="auto"/>
              <w:ind w:left="323" w:hanging="32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Relating to the Skills Framework components which you have integrated into your submitted artefacts, you should be able to point out the following: </w:t>
            </w:r>
          </w:p>
          <w:p w14:paraId="51C9958C" w14:textId="77777777" w:rsidR="00517561" w:rsidRPr="0058021C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3"/>
              <w:contextualSpacing w:val="0"/>
              <w:rPr>
                <w:rFonts w:cstheme="minorHAnsi"/>
                <w:b/>
              </w:rPr>
            </w:pPr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 xml:space="preserve">Process of adopting, integrating and implementing Skills Frameworks in learning </w:t>
            </w:r>
            <w:proofErr w:type="spellStart"/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>programmes</w:t>
            </w:r>
            <w:proofErr w:type="spellEnd"/>
            <w:r w:rsidRPr="0058021C">
              <w:rPr>
                <w:rFonts w:eastAsia="+mn-ea" w:cstheme="minorHAnsi"/>
                <w:bCs/>
                <w:color w:val="000000"/>
                <w:kern w:val="24"/>
                <w:lang w:val="en-US"/>
              </w:rPr>
              <w:t xml:space="preserve"> and activities</w:t>
            </w:r>
          </w:p>
          <w:p w14:paraId="3D7AF39A" w14:textId="77777777" w:rsidR="00517561" w:rsidRPr="0058021C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4"/>
              <w:contextualSpacing w:val="0"/>
              <w:rPr>
                <w:rFonts w:cstheme="minorHAnsi"/>
                <w:b/>
              </w:rPr>
            </w:pPr>
            <w:r>
              <w:rPr>
                <w:rFonts w:eastAsia="+mn-ea" w:cstheme="minorHAnsi"/>
                <w:bCs/>
                <w:color w:val="000000"/>
                <w:kern w:val="24"/>
              </w:rPr>
              <w:t>B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enefits of adopting the Skills Framework to </w:t>
            </w:r>
            <w:r>
              <w:rPr>
                <w:rFonts w:eastAsia="+mn-ea" w:cstheme="minorHAnsi"/>
                <w:bCs/>
                <w:color w:val="000000"/>
                <w:kern w:val="24"/>
              </w:rPr>
              <w:t xml:space="preserve">the 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>employees</w:t>
            </w:r>
          </w:p>
          <w:p w14:paraId="30E02952" w14:textId="77777777" w:rsidR="00517561" w:rsidRPr="00875A5E" w:rsidRDefault="00517561" w:rsidP="008C4A8A">
            <w:pPr>
              <w:pStyle w:val="ListParagraph"/>
              <w:numPr>
                <w:ilvl w:val="0"/>
                <w:numId w:val="9"/>
              </w:numPr>
              <w:tabs>
                <w:tab w:val="left" w:pos="606"/>
              </w:tabs>
              <w:adjustRightInd w:val="0"/>
              <w:snapToGrid w:val="0"/>
              <w:spacing w:after="120" w:line="240" w:lineRule="auto"/>
              <w:ind w:left="606" w:hanging="284"/>
              <w:contextualSpacing w:val="0"/>
              <w:rPr>
                <w:rFonts w:cstheme="minorHAnsi"/>
                <w:b/>
              </w:rPr>
            </w:pP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Any other applications of the Skills Framework </w:t>
            </w:r>
            <w:r>
              <w:rPr>
                <w:rFonts w:eastAsia="+mn-ea" w:cstheme="minorHAnsi"/>
                <w:bCs/>
                <w:color w:val="000000"/>
                <w:kern w:val="24"/>
              </w:rPr>
              <w:t>apart from</w:t>
            </w:r>
            <w:r w:rsidRPr="0058021C">
              <w:rPr>
                <w:rFonts w:eastAsia="+mn-ea" w:cstheme="minorHAnsi"/>
                <w:bCs/>
                <w:color w:val="000000"/>
                <w:kern w:val="24"/>
              </w:rPr>
              <w:t xml:space="preserve"> learning.  (e.g. in Staff Progression /Career Counselling, etc.)</w:t>
            </w:r>
          </w:p>
          <w:p w14:paraId="229E087B" w14:textId="77777777" w:rsidR="00517561" w:rsidRPr="001308DF" w:rsidRDefault="00517561" w:rsidP="008C4A8A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17561" w14:paraId="78F137C3" w14:textId="77777777" w:rsidTr="008C4A8A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3B81A6C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DA5C80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C1B8E57" w14:textId="77777777" w:rsidR="00517561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8307266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5A1A83F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5C02FA9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8F53E15" w14:textId="77777777" w:rsidR="00517561" w:rsidRPr="00875A5E" w:rsidRDefault="00517561" w:rsidP="008C4A8A">
            <w:pPr>
              <w:tabs>
                <w:tab w:val="left" w:pos="606"/>
              </w:tabs>
              <w:adjustRightInd w:val="0"/>
              <w:snapToGrid w:val="0"/>
              <w:spacing w:after="120"/>
              <w:rPr>
                <w:rFonts w:cstheme="minorHAnsi"/>
                <w:b/>
              </w:rPr>
            </w:pPr>
          </w:p>
          <w:p w14:paraId="535B8A6A" w14:textId="77777777" w:rsidR="00517561" w:rsidRPr="0058021C" w:rsidRDefault="00517561" w:rsidP="008C4A8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after="120" w:line="240" w:lineRule="auto"/>
              <w:ind w:left="315" w:hanging="283"/>
              <w:contextualSpacing w:val="0"/>
              <w:rPr>
                <w:rFonts w:cstheme="minorHAnsi"/>
                <w:b/>
                <w:i/>
              </w:rPr>
            </w:pPr>
            <w:r w:rsidRPr="0058021C">
              <w:rPr>
                <w:rFonts w:eastAsia="Times New Roman" w:cstheme="minorHAnsi"/>
                <w:lang w:val="en-US"/>
              </w:rPr>
              <w:lastRenderedPageBreak/>
              <w:t xml:space="preserve">As a TAE professional, describe what were actual challenges encountered or some hurdles you anticipated when you embarked on the use of the skill framework in your </w:t>
            </w:r>
            <w:r>
              <w:rPr>
                <w:rFonts w:eastAsia="Times New Roman" w:cstheme="minorHAnsi"/>
                <w:lang w:val="en-US"/>
              </w:rPr>
              <w:t xml:space="preserve">design &amp; development of </w:t>
            </w:r>
            <w:proofErr w:type="spellStart"/>
            <w:r>
              <w:rPr>
                <w:rFonts w:eastAsia="Times New Roman" w:cstheme="minorHAnsi"/>
                <w:lang w:val="en-US"/>
              </w:rPr>
              <w:t>programmes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58021C">
              <w:rPr>
                <w:rFonts w:eastAsia="Times New Roman" w:cstheme="minorHAnsi"/>
                <w:lang w:val="en-US"/>
              </w:rPr>
              <w:t>or in the work/workplace.</w:t>
            </w:r>
          </w:p>
          <w:p w14:paraId="79D9D5BA" w14:textId="77777777" w:rsidR="00517561" w:rsidRPr="001308DF" w:rsidRDefault="00517561" w:rsidP="008C4A8A">
            <w:pPr>
              <w:spacing w:before="60" w:after="6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517561" w14:paraId="6B371632" w14:textId="77777777" w:rsidTr="008C4A8A">
              <w:tc>
                <w:tcPr>
                  <w:tcW w:w="8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4E93CE1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2D14466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139F3E4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74E4EF8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382B1A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FDA6854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8E116DD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E36E68B" w14:textId="77777777" w:rsidR="00517561" w:rsidRPr="0030789E" w:rsidRDefault="00517561" w:rsidP="008C4A8A">
                  <w:pPr>
                    <w:tabs>
                      <w:tab w:val="left" w:pos="396"/>
                    </w:tabs>
                    <w:contextualSpacing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5B62BE" w14:textId="77777777" w:rsidR="00517561" w:rsidRPr="00C71894" w:rsidRDefault="00517561" w:rsidP="008C4A8A">
            <w:pPr>
              <w:ind w:left="-45"/>
              <w:rPr>
                <w:rFonts w:eastAsia="Times New Roman" w:cstheme="minorHAnsi"/>
                <w:szCs w:val="20"/>
                <w:lang w:val="en-US"/>
              </w:rPr>
            </w:pPr>
          </w:p>
          <w:p w14:paraId="3BE7E020" w14:textId="77777777" w:rsidR="00517561" w:rsidRPr="009C06CB" w:rsidRDefault="00517561" w:rsidP="008C4A8A">
            <w:pPr>
              <w:adjustRightInd w:val="0"/>
              <w:snapToGrid w:val="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1F1" w14:textId="6E4F57DD" w:rsidR="00517561" w:rsidRPr="009C06CB" w:rsidRDefault="003B0D45" w:rsidP="008C4A8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2418B08B" w14:textId="77777777" w:rsidR="00A20F52" w:rsidRDefault="00A20F52" w:rsidP="00A20F52">
      <w:pPr>
        <w:spacing w:before="0" w:beforeAutospacing="0" w:after="0"/>
        <w:rPr>
          <w:sz w:val="24"/>
          <w:highlight w:val="yellow"/>
        </w:rPr>
      </w:pPr>
    </w:p>
    <w:p w14:paraId="64F20977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C2D2" w14:textId="77777777" w:rsidR="00227954" w:rsidRDefault="00227954" w:rsidP="00A20F52">
      <w:pPr>
        <w:spacing w:before="0" w:after="0"/>
      </w:pPr>
      <w:r>
        <w:separator/>
      </w:r>
    </w:p>
  </w:endnote>
  <w:endnote w:type="continuationSeparator" w:id="0">
    <w:p w14:paraId="1BAF674F" w14:textId="77777777" w:rsidR="00227954" w:rsidRDefault="00227954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1565" w14:textId="77777777" w:rsidR="000D351E" w:rsidRDefault="000D3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053CBCB6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.0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796B" w14:textId="77777777" w:rsidR="000D351E" w:rsidRDefault="000D3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09FE" w14:textId="77777777" w:rsidR="00227954" w:rsidRDefault="00227954" w:rsidP="00A20F52">
      <w:pPr>
        <w:spacing w:before="0" w:after="0"/>
      </w:pPr>
      <w:r>
        <w:separator/>
      </w:r>
    </w:p>
  </w:footnote>
  <w:footnote w:type="continuationSeparator" w:id="0">
    <w:p w14:paraId="3D691C1A" w14:textId="77777777" w:rsidR="00227954" w:rsidRDefault="00227954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EBC6" w14:textId="77777777" w:rsidR="000D351E" w:rsidRDefault="000D3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EBA5" w14:textId="77777777" w:rsidR="00473E6A" w:rsidRDefault="002F5D2F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="008551D1" w:rsidRPr="008551D1">
      <w:rPr>
        <w:rFonts w:cstheme="minorHAnsi"/>
        <w:b/>
        <w:sz w:val="24"/>
        <w:szCs w:val="24"/>
      </w:rPr>
      <w:t xml:space="preserve"> </w:t>
    </w:r>
  </w:p>
  <w:p w14:paraId="7AA44BFA" w14:textId="44912A39" w:rsidR="002F5D2F" w:rsidRPr="008551D1" w:rsidRDefault="008551D1">
    <w:pPr>
      <w:pStyle w:val="Header"/>
    </w:pPr>
    <w:r w:rsidRPr="008551D1">
      <w:rPr>
        <w:rFonts w:cstheme="minorHAnsi"/>
        <w:b/>
        <w:sz w:val="24"/>
        <w:szCs w:val="24"/>
      </w:rPr>
      <w:t>INTERVENTION DESIGN &amp; DEVELOPMENT: SKILLS FRAMEWORK ADOPTION SKILLS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B568C"/>
    <w:rsid w:val="000D351E"/>
    <w:rsid w:val="0010072B"/>
    <w:rsid w:val="00140A7E"/>
    <w:rsid w:val="00145842"/>
    <w:rsid w:val="0018226D"/>
    <w:rsid w:val="001F6727"/>
    <w:rsid w:val="00227954"/>
    <w:rsid w:val="00233A97"/>
    <w:rsid w:val="00241358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0D45"/>
    <w:rsid w:val="003B6694"/>
    <w:rsid w:val="003F4491"/>
    <w:rsid w:val="003F4DEA"/>
    <w:rsid w:val="00402107"/>
    <w:rsid w:val="004327AD"/>
    <w:rsid w:val="00464139"/>
    <w:rsid w:val="00473E6A"/>
    <w:rsid w:val="004D39C4"/>
    <w:rsid w:val="00505349"/>
    <w:rsid w:val="00517561"/>
    <w:rsid w:val="005B1A0D"/>
    <w:rsid w:val="005F146A"/>
    <w:rsid w:val="00610D55"/>
    <w:rsid w:val="006443D6"/>
    <w:rsid w:val="0064696F"/>
    <w:rsid w:val="00694455"/>
    <w:rsid w:val="006979FA"/>
    <w:rsid w:val="006B5517"/>
    <w:rsid w:val="006B7C51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E70EF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943"/>
    <w:rsid w:val="00892FAB"/>
    <w:rsid w:val="008C09FE"/>
    <w:rsid w:val="008D4521"/>
    <w:rsid w:val="008E3BF1"/>
    <w:rsid w:val="00965656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83E9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BF0DA3"/>
    <w:rsid w:val="00C063B4"/>
    <w:rsid w:val="00C415F3"/>
    <w:rsid w:val="00C66926"/>
    <w:rsid w:val="00C7105B"/>
    <w:rsid w:val="00C71894"/>
    <w:rsid w:val="00C80E18"/>
    <w:rsid w:val="00CC1EBA"/>
    <w:rsid w:val="00CD40FB"/>
    <w:rsid w:val="00CF32D9"/>
    <w:rsid w:val="00D03CC0"/>
    <w:rsid w:val="00D32C3E"/>
    <w:rsid w:val="00D55A45"/>
    <w:rsid w:val="00D5634A"/>
    <w:rsid w:val="00D8068B"/>
    <w:rsid w:val="00D848B3"/>
    <w:rsid w:val="00DF399A"/>
    <w:rsid w:val="00E46DD7"/>
    <w:rsid w:val="00E603BD"/>
    <w:rsid w:val="00E6115F"/>
    <w:rsid w:val="00E76EAE"/>
    <w:rsid w:val="00E80491"/>
    <w:rsid w:val="00E96693"/>
    <w:rsid w:val="00EA0E81"/>
    <w:rsid w:val="00EB5D61"/>
    <w:rsid w:val="00EF28CB"/>
    <w:rsid w:val="00F15F59"/>
    <w:rsid w:val="00F2373D"/>
    <w:rsid w:val="00F60D42"/>
    <w:rsid w:val="00F6485F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2</cp:revision>
  <cp:lastPrinted>2023-01-25T07:03:00Z</cp:lastPrinted>
  <dcterms:created xsi:type="dcterms:W3CDTF">2025-03-28T08:18:00Z</dcterms:created>
  <dcterms:modified xsi:type="dcterms:W3CDTF">2025-03-28T08:18:00Z</dcterms:modified>
</cp:coreProperties>
</file>